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ackground w:color="ffffff"/>
  <w:body>
    <w:p w14:paraId="016797B9"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 w:val="false"/>
        <w:bidi w:val="false"/>
        <w:snapToGrid w:val="false"/>
        <w:spacing w:lineRule="exact" w:line="560"/>
        <w:rPr>
          <w:rFonts w:ascii="黑体" w:eastAsia="黑体" w:hAnsi="黑体" w:hint="eastAsia"/>
          <w:sz w:val="32"/>
          <w:szCs w:val="32"/>
          <w:lang w:val="en-US" w:eastAsia="zh-CN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2</w:t>
      </w:r>
    </w:p>
    <w:p w14:paraId="3F39EFDE">
      <w:pPr>
        <w:pStyle w:val="style0"/>
        <w:adjustRightInd w:val="false"/>
        <w:snapToGrid w:val="false"/>
        <w:spacing w:lineRule="exact" w:line="560"/>
        <w:jc w:val="center"/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  <w:lang w:val="en-US" w:eastAsia="zh-CN"/>
        </w:rPr>
        <w:t>“律动体育节 笔触绘精彩”</w:t>
      </w:r>
    </w:p>
    <w:p w14:paraId="4B2D7230">
      <w:pPr>
        <w:pStyle w:val="style0"/>
        <w:adjustRightInd w:val="false"/>
        <w:snapToGrid w:val="false"/>
        <w:spacing w:lineRule="exact" w:line="560"/>
        <w:jc w:val="center"/>
        <w:rPr>
          <w:rFonts w:ascii="方正小标宋简体" w:cs="方正小标宋简体" w:eastAsia="方正小标宋简体" w:hAnsi="方正小标宋简体" w:hint="eastAsia"/>
          <w:sz w:val="44"/>
          <w:szCs w:val="44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  <w:highlight w:val="none"/>
          <w:lang w:val="en-US" w:eastAsia="zh-CN"/>
        </w:rPr>
        <w:t>主题绘画</w:t>
      </w:r>
      <w:r>
        <w:rPr>
          <w:rFonts w:ascii="方正小标宋简体" w:eastAsia="方正小标宋简体" w:hAnsi="方正小标宋简体" w:hint="eastAsia"/>
          <w:bCs/>
          <w:sz w:val="44"/>
          <w:szCs w:val="44"/>
          <w:lang w:val="en-US" w:eastAsia="zh-CN"/>
        </w:rPr>
        <w:t>比赛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名额分配表</w:t>
      </w:r>
    </w:p>
    <w:p w14:paraId="57E7D5F9">
      <w:pPr>
        <w:pStyle w:val="style0"/>
        <w:adjustRightInd w:val="false"/>
        <w:snapToGrid w:val="false"/>
        <w:spacing w:lineRule="exact" w:line="560"/>
        <w:jc w:val="center"/>
        <w:rPr>
          <w:rFonts w:ascii="方正小标宋简体" w:cs="方正小标宋简体" w:eastAsia="方正小标宋简体" w:hAnsi="方正小标宋简体" w:hint="eastAsia"/>
          <w:sz w:val="44"/>
          <w:szCs w:val="44"/>
        </w:rPr>
      </w:pPr>
    </w:p>
    <w:tbl>
      <w:tblPr>
        <w:tblStyle w:val="style105"/>
        <w:tblW w:w="4701" w:type="pct"/>
        <w:tblInd w:w="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4"/>
        <w:gridCol w:w="3675"/>
      </w:tblGrid>
      <w:tr w14:paraId="0F6D312B">
        <w:trPr>
          <w:trHeight w:val="950" w:hRule="atLeast"/>
        </w:trPr>
        <w:tc>
          <w:tcPr>
            <w:tcW w:w="2578" w:type="pct"/>
            <w:tcBorders/>
            <w:vAlign w:val="center"/>
          </w:tcPr>
          <w:p w14:paraId="6F03FEA8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新宋体" w:hint="eastAsia"/>
                <w:b/>
                <w:sz w:val="30"/>
                <w:szCs w:val="30"/>
              </w:rPr>
              <w:t>单位</w:t>
            </w:r>
          </w:p>
        </w:tc>
        <w:tc>
          <w:tcPr>
            <w:tcW w:w="2421" w:type="pct"/>
            <w:tcBorders/>
            <w:vAlign w:val="center"/>
          </w:tcPr>
          <w:p w14:paraId="75FF75B0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新宋体" w:hint="eastAsia"/>
                <w:b/>
                <w:sz w:val="30"/>
                <w:szCs w:val="30"/>
              </w:rPr>
              <w:t>名额</w:t>
            </w:r>
          </w:p>
        </w:tc>
      </w:tr>
      <w:tr w14:paraId="07053014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1B8589A5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b/>
                <w:color w:val="000000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临床医学院（附属医院）</w:t>
            </w:r>
          </w:p>
        </w:tc>
        <w:tc>
          <w:tcPr>
            <w:tcW w:w="2421" w:type="pct"/>
            <w:tcBorders/>
            <w:vAlign w:val="center"/>
          </w:tcPr>
          <w:p w14:paraId="1BC0B93D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bCs/>
                <w:color w:val="000000"/>
                <w:sz w:val="30"/>
                <w:szCs w:val="30"/>
                <w:lang w:val="en-US" w:eastAsia="zh-CN"/>
              </w:rPr>
              <w:t>22</w:t>
            </w:r>
          </w:p>
        </w:tc>
      </w:tr>
      <w:tr w14:paraId="114912BA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55D58F38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default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护理学院</w:t>
            </w:r>
          </w:p>
        </w:tc>
        <w:tc>
          <w:tcPr>
            <w:tcW w:w="2421" w:type="pct"/>
            <w:tcBorders/>
          </w:tcPr>
          <w:p w14:paraId="3F0F7DA4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6</w:t>
            </w:r>
          </w:p>
        </w:tc>
      </w:tr>
      <w:tr w14:paraId="70FB636A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6DEDFC9A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医学影像与检验学院</w:t>
            </w:r>
          </w:p>
        </w:tc>
        <w:tc>
          <w:tcPr>
            <w:tcW w:w="2421" w:type="pct"/>
            <w:tcBorders/>
          </w:tcPr>
          <w:p w14:paraId="07CEF88A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 w14:paraId="74A2CBF0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6D8A8FB4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中西医结合学院</w:t>
            </w:r>
          </w:p>
        </w:tc>
        <w:tc>
          <w:tcPr>
            <w:tcW w:w="2421" w:type="pct"/>
            <w:tcBorders/>
          </w:tcPr>
          <w:p w14:paraId="4B86F9C4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 w14:paraId="3ECD7EA2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623F5E69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精神卫生学院</w:t>
            </w:r>
          </w:p>
        </w:tc>
        <w:tc>
          <w:tcPr>
            <w:tcW w:w="2421" w:type="pct"/>
            <w:tcBorders/>
          </w:tcPr>
          <w:p w14:paraId="6931058D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</w:tr>
      <w:tr w14:paraId="047E04FD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3404712E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公共卫生学院</w:t>
            </w:r>
          </w:p>
        </w:tc>
        <w:tc>
          <w:tcPr>
            <w:tcW w:w="2421" w:type="pct"/>
            <w:tcBorders/>
          </w:tcPr>
          <w:p w14:paraId="338F2576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</w:tr>
      <w:tr w14:paraId="0E504611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656B494A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康复医学院</w:t>
            </w:r>
          </w:p>
        </w:tc>
        <w:tc>
          <w:tcPr>
            <w:tcW w:w="2421" w:type="pct"/>
            <w:tcBorders/>
          </w:tcPr>
          <w:p w14:paraId="324325B2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</w:tr>
      <w:tr w14:paraId="301DF1B7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5629D0D0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口腔医学院</w:t>
            </w:r>
          </w:p>
        </w:tc>
        <w:tc>
          <w:tcPr>
            <w:tcW w:w="2421" w:type="pct"/>
            <w:tcBorders/>
          </w:tcPr>
          <w:p w14:paraId="5E7C128E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</w:tr>
      <w:tr w14:paraId="06A515F7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7A3B281C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新宋体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医药工程学院</w:t>
            </w:r>
          </w:p>
        </w:tc>
        <w:tc>
          <w:tcPr>
            <w:tcW w:w="2421" w:type="pct"/>
            <w:tcBorders/>
          </w:tcPr>
          <w:p w14:paraId="05B45E20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  <w:t>3</w:t>
            </w:r>
          </w:p>
        </w:tc>
      </w:tr>
      <w:tr w14:paraId="252AAE25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0EA39308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宋体" w:hint="default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法医学院</w:t>
            </w:r>
          </w:p>
        </w:tc>
        <w:tc>
          <w:tcPr>
            <w:tcW w:w="2421" w:type="pct"/>
            <w:tcBorders/>
          </w:tcPr>
          <w:p w14:paraId="33419F3A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default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 w14:paraId="F28A6B7E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97B8FDEC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药学院</w:t>
            </w:r>
          </w:p>
        </w:tc>
        <w:tc>
          <w:tcPr>
            <w:tcW w:w="2421" w:type="pct"/>
            <w:tcBorders/>
          </w:tcPr>
          <w:p w14:paraId="62FCB25B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default"/>
                <w:sz w:val="30"/>
                <w:szCs w:val="30"/>
                <w:lang w:val="en-US" w:eastAsia="zh-CN"/>
              </w:rPr>
              <w:t>6</w:t>
            </w:r>
          </w:p>
        </w:tc>
      </w:tr>
      <w:tr w14:paraId="546F5E3B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0B9EB1CF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  <w:tc>
          <w:tcPr>
            <w:tcW w:w="2421" w:type="pct"/>
            <w:tcBorders/>
          </w:tcPr>
          <w:p w14:paraId="64863CDC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default"/>
                <w:sz w:val="30"/>
                <w:szCs w:val="30"/>
                <w:lang w:val="en-US" w:eastAsia="zh-CN"/>
              </w:rPr>
              <w:t>4</w:t>
            </w:r>
          </w:p>
        </w:tc>
      </w:tr>
      <w:tr w14:paraId="3B7383FF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B98EFB26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管理学院</w:t>
            </w:r>
          </w:p>
        </w:tc>
        <w:tc>
          <w:tcPr>
            <w:tcW w:w="2421" w:type="pct"/>
            <w:tcBorders/>
          </w:tcPr>
          <w:p w14:paraId="86827908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default"/>
                <w:sz w:val="30"/>
                <w:szCs w:val="30"/>
                <w:lang w:val="en-US" w:eastAsia="zh-CN"/>
              </w:rPr>
              <w:t>3</w:t>
            </w:r>
          </w:p>
        </w:tc>
      </w:tr>
      <w:tr w14:paraId="0F4EC04E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DAF658E6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生命科学学院</w:t>
            </w:r>
          </w:p>
        </w:tc>
        <w:tc>
          <w:tcPr>
            <w:tcW w:w="2421" w:type="pct"/>
            <w:tcBorders/>
          </w:tcPr>
          <w:p w14:paraId="368FC341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default"/>
                <w:sz w:val="30"/>
                <w:szCs w:val="30"/>
                <w:lang w:val="en-US" w:eastAsia="zh-CN"/>
              </w:rPr>
              <w:t>2</w:t>
            </w:r>
          </w:p>
        </w:tc>
      </w:tr>
      <w:tr w14:paraId="E1A4B788">
        <w:tblPrEx/>
        <w:trPr>
          <w:trHeight w:val="567" w:hRule="exact"/>
        </w:trPr>
        <w:tc>
          <w:tcPr>
            <w:tcW w:w="4283" w:type="dxa"/>
            <w:tcBorders/>
            <w:vAlign w:val="center"/>
          </w:tcPr>
          <w:p w14:paraId="8A60DED6"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jc w:val="center"/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i w:val="false"/>
                <w:iCs w:val="false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  <w:tc>
          <w:tcPr>
            <w:tcW w:w="2421" w:type="pct"/>
            <w:tcBorders/>
          </w:tcPr>
          <w:p w14:paraId="60E771DF">
            <w:pPr>
              <w:pStyle w:val="style0"/>
              <w:spacing w:lineRule="exact" w:line="500"/>
              <w:ind w:left="-2"/>
              <w:jc w:val="center"/>
              <w:rPr>
                <w:rFonts w:ascii="仿宋_GB2312" w:eastAsia="仿宋_GB2312" w:hAnsi="新宋体" w:hint="eastAsia"/>
                <w:sz w:val="30"/>
                <w:szCs w:val="30"/>
                <w:lang w:val="en-US" w:eastAsia="zh-CN"/>
              </w:rPr>
            </w:pPr>
            <w:r>
              <w:rPr>
                <w:rFonts w:ascii="仿宋_GB2312" w:eastAsia="仿宋_GB2312" w:hAnsi="新宋体" w:hint="default"/>
                <w:sz w:val="30"/>
                <w:szCs w:val="30"/>
                <w:lang w:val="en-US" w:eastAsia="zh-CN"/>
              </w:rPr>
              <w:t>2</w:t>
            </w:r>
          </w:p>
        </w:tc>
      </w:tr>
    </w:tbl>
    <w:p w14:paraId="02F21C78">
      <w:pPr>
        <w:pStyle w:val="style0"/>
        <w:spacing w:lineRule="exact" w:line="560"/>
        <w:jc w:val="both"/>
        <w:rPr>
          <w:rFonts w:ascii="仿宋_GB2312" w:eastAsia="仿宋_GB2312" w:hAnsi="仿宋" w:hint="eastAsia"/>
          <w:kern w:val="0"/>
          <w:sz w:val="30"/>
          <w:szCs w:val="30"/>
        </w:rPr>
      </w:pPr>
    </w:p>
    <w:sectPr>
      <w:footerReference w:type="default" r:id="rId2"/>
      <w:pgSz w:w="11906" w:h="16838" w:orient="portrait"/>
      <w:pgMar w:top="1361" w:right="1644" w:bottom="1361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50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  <w:font w:name="新宋体">
    <w:altName w:val="新宋体"/>
    <w:panose1 w:val="02010609030001010101"/>
    <w:charset w:val="86"/>
    <w:family w:val="modern"/>
    <w:pitch w:val="default"/>
    <w:sig w:usb0="00000203" w:usb1="288F0000" w:usb2="00000006" w:usb3="00000000" w:csb0="00040001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 w14:paraId="27F791DA">
    <w:pPr>
      <w:pStyle w:val="style4099"/>
      <w:tabs>
        <w:tab w:val="clear" w:pos="4153"/>
        <w:tab w:val="clear" w:pos="8306"/>
      </w:tabs>
      <w:rPr/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 w14:paraId="08F003A2">
                          <w:pPr>
                            <w:pStyle w:val="style32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 weight="0.5pt"/>
              <v:fill/>
              <v:textbox inset="0.0pt,0.0pt,0.0pt,0.0pt" style="mso-fit-shape-to-text:true;">
                <w:txbxContent>
                  <w:p w14:paraId="08F003A2">
                    <w:pPr>
                      <w:pStyle w:val="style32"/>
                      <w:rPr/>
                    </w:pPr>
                    <w:r>
                      <w:rPr/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/>
                      <w:fldChar w:fldCharType="separate"/>
                    </w:r>
                    <w:r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isplayHorizontalDrawingGridEvery w:val="1"/>
  <w:displayVerticalDrawingGridEvery w:val="1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link w:val="style4097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character" w:customStyle="1" w:styleId="style4097">
    <w:name w:val="默认段落字体1"/>
    <w:next w:val="style4097"/>
    <w:qFormat/>
    <w:uiPriority w:val="0"/>
    <w:rPr>
      <w:rFonts w:ascii="Times New Roman" w:eastAsia="宋体" w:hAnsi="Times New Roman"/>
    </w:rPr>
  </w:style>
  <w:style w:type="table" w:customStyle="1" w:styleId="style4098">
    <w:name w:val="普通表格1"/>
    <w:next w:val="style4098"/>
    <w:qFormat/>
    <w:uiPriority w:val="0"/>
    <w:pPr/>
    <w:rPr>
      <w:rFonts w:ascii="Times New Roman" w:eastAsia="宋体" w:hAnsi="Times New Roman"/>
    </w:rPr>
    <w:tblPr/>
    <w:tcPr>
      <w:tcBorders/>
    </w:tcPr>
  </w:style>
  <w:style w:type="paragraph" w:customStyle="1" w:styleId="style4099">
    <w:name w:val="页脚1"/>
    <w:basedOn w:val="style0"/>
    <w:next w:val="style4099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eastAsia="宋体" w:hAnsi="Times New Roman"/>
      <w:sz w:val="18"/>
    </w:rPr>
  </w:style>
  <w:style w:type="paragraph" w:customStyle="1" w:styleId="style4100">
    <w:name w:val="页眉1"/>
    <w:basedOn w:val="style0"/>
    <w:next w:val="style4100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rFonts w:ascii="Times New Roman" w:eastAsia="宋体" w:hAnsi="Times New Roman"/>
      <w:sz w:val="18"/>
    </w:rPr>
  </w:style>
  <w:style w:type="paragraph" w:customStyle="1" w:styleId="style4101">
    <w:name w:val="普通(网站)1"/>
    <w:basedOn w:val="style0"/>
    <w:next w:val="style4101"/>
    <w:qFormat/>
    <w:uiPriority w:val="0"/>
    <w:pPr>
      <w:spacing w:before="100" w:beforeAutospacing="true" w:after="100" w:afterAutospacing="true"/>
      <w:ind w:left="0" w:right="0"/>
      <w:jc w:val="left"/>
    </w:pPr>
    <w:rPr>
      <w:rFonts w:ascii="Calibri" w:eastAsia="宋体" w:hAnsi="Calibri"/>
      <w:kern w:val="0"/>
      <w:sz w:val="24"/>
      <w:lang w:val="en-US" w:eastAsia="zh-CN"/>
    </w:rPr>
  </w:style>
  <w:style w:type="table" w:customStyle="1" w:styleId="style4102">
    <w:name w:val="网格型1"/>
    <w:basedOn w:val="style4098"/>
    <w:next w:val="style4102"/>
    <w:qFormat/>
    <w:uiPriority w:val="0"/>
    <w:pPr>
      <w:widowControl w:val="false"/>
      <w:jc w:val="both"/>
    </w:pPr>
    <w:rPr>
      <w:rFonts w:ascii="Calibri" w:eastAsia="宋体" w:hAnsi="Calibri"/>
    </w:rPr>
    <w:tblPr/>
    <w:tcPr>
      <w:tcBorders/>
    </w:tcPr>
  </w:style>
  <w:style w:type="paragraph" w:customStyle="1" w:styleId="style4103">
    <w:name w:val="列表段落"/>
    <w:basedOn w:val="style0"/>
    <w:next w:val="style4103"/>
    <w:qFormat/>
    <w:uiPriority w:val="0"/>
    <w:pPr>
      <w:ind w:firstLine="420" w:firstLineChars="200"/>
    </w:pPr>
    <w:rPr>
      <w:rFonts w:ascii="Calibri" w:eastAsia="宋体" w:hAnsi="Calib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Words>135</Words>
  <Pages>1</Pages>
  <Characters>136</Characters>
  <Application>WPS Office</Application>
  <DocSecurity>0</DocSecurity>
  <Paragraphs>57</Paragraphs>
  <ScaleCrop>false</ScaleCrop>
  <LinksUpToDate>false</LinksUpToDate>
  <CharactersWithSpaces>137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2025-03-07T04:38:00Z</dcterms:created>
  <dc:creator>CarryFlag</dc:creator>
  <lastModifiedBy>23013RK75C</lastModifiedBy>
  <dcterms:modified xsi:type="dcterms:W3CDTF">2025-09-03T07:59:08Z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eyJoZGlkIjoiMGE0MDkzMThiZjBhYTE4YmVmZGEzMGViNzAxZTFhNzciLCJ1c2VySWQiOiIxNDAxMTE2MzM1In0=</vt:lpwstr>
  </property>
  <property fmtid="{D5CDD505-2E9C-101B-9397-08002B2CF9AE}" pid="3" name="KSOProductBuildVer">
    <vt:lpwstr>2052-12.1.0.21915</vt:lpwstr>
  </property>
  <property fmtid="{D5CDD505-2E9C-101B-9397-08002B2CF9AE}" pid="4" name="ICV">
    <vt:lpwstr>bbea3635946149589513f0f0b97cfcef_23</vt:lpwstr>
  </property>
</Properties>
</file>